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spacing w:before="0" w:after="2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Более 13 тысяч медработников получают специальную социальную выплату </w:t>
      </w:r>
    </w:p>
    <w:p>
      <w:pPr>
        <w:pStyle w:val="Normal"/>
        <w:spacing w:before="0" w:after="29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от Отделения СФР по Волгоградской области</w:t>
      </w:r>
    </w:p>
    <w:p>
      <w:pPr>
        <w:pStyle w:val="Normal"/>
        <w:spacing w:before="0" w:after="29"/>
        <w:jc w:val="center"/>
        <w:rPr>
          <w:rFonts w:ascii="Times New Roman" w:hAnsi="Times New Roman"/>
          <w:b/>
          <w:bCs/>
          <w:sz w:val="4"/>
          <w:szCs w:val="4"/>
        </w:rPr>
      </w:pPr>
      <w:r>
        <w:rPr>
          <w:rFonts w:ascii="Times New Roman" w:hAnsi="Times New Roman"/>
          <w:b/>
          <w:bCs/>
          <w:sz w:val="4"/>
          <w:szCs w:val="4"/>
        </w:rPr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Специальная социальная выплата для отдельных категорий медицинских работников предоставляется с 1 января 2023 года. Она положена медработникам первичного звена здравоохранения, центральных районных, районных и участковых больниц, а также занятым на станциях и в отделениях скорой помощи.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Медицинские организации самостоятельно формируют реестр работников, имеющих право на получение выплаты, и по итогам каждого месяца передают информацию в Отделение Социального фонда России по Волгоградской области. Надбавка рассчитывается исходя из суммарно отработанных часов по табелю уч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та рабочего времени в соответствующем месяце.</w:t>
      </w:r>
    </w:p>
    <w:p>
      <w:pPr>
        <w:pStyle w:val="Normal"/>
        <w:jc w:val="both"/>
        <w:rPr/>
      </w:pPr>
      <w:r>
        <w:rPr>
          <w:rFonts w:ascii="Times New Roman" w:hAnsi="Times New Roman"/>
          <w:i/>
          <w:sz w:val="26"/>
          <w:szCs w:val="26"/>
        </w:rPr>
        <w:t>«В Волгоградской области в 2024 году более 13 тысяч медработников получают специальную социальную выплату. Средства региональное Отделение Социального фонда перечисляет в течение семи рабочих дней после того, как медицинская организация представит необходимые сведения. По поручению Президента России с 1 марта 2024 года размер социальных выплат для медицинских работников, которые трудятся в малых городах, районных центрах и с</w:t>
      </w:r>
      <w:r>
        <w:rPr>
          <w:rFonts w:ascii="Times New Roman" w:hAnsi="Times New Roman"/>
          <w:i/>
          <w:sz w:val="26"/>
          <w:szCs w:val="26"/>
        </w:rPr>
        <w:t>ё</w:t>
      </w:r>
      <w:r>
        <w:rPr>
          <w:rFonts w:ascii="Times New Roman" w:hAnsi="Times New Roman"/>
          <w:i/>
          <w:sz w:val="26"/>
          <w:szCs w:val="26"/>
        </w:rPr>
        <w:t>лах, был повышен»,</w:t>
      </w:r>
      <w:r>
        <w:rPr>
          <w:rFonts w:ascii="Times New Roman" w:hAnsi="Times New Roman"/>
          <w:sz w:val="26"/>
          <w:szCs w:val="26"/>
        </w:rPr>
        <w:t xml:space="preserve"> – рассказал управляющий Отделением СФР по Волгоградской области </w:t>
      </w:r>
      <w:r>
        <w:rPr>
          <w:rStyle w:val="Strong"/>
          <w:rFonts w:ascii="Times New Roman" w:hAnsi="Times New Roman"/>
          <w:sz w:val="26"/>
          <w:szCs w:val="26"/>
        </w:rPr>
        <w:t>Владимир Федоров</w:t>
      </w:r>
      <w:r>
        <w:rPr>
          <w:rStyle w:val="Strong"/>
          <w:rFonts w:ascii="Times New Roman" w:hAnsi="Times New Roman"/>
          <w:b w:val="false"/>
          <w:sz w:val="26"/>
          <w:szCs w:val="26"/>
        </w:rPr>
        <w:t>.</w:t>
      </w:r>
      <w:r>
        <w:rPr>
          <w:rStyle w:val="Strong"/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Теперь в с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лах и поселках, где живет меньше полусотни тысяч человек, максимальный размер выплаты для врачей вырос до 50 тысяч рублей, а для среднего персонала — до 30 тысяч рублей. Для врачей, которые работают в насел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нных пунктах с численностью от 50 до 100 тысяч человек, выплата составит 29 тысяч рублей, для среднего медицинского персонала – 13 тысяч рублей.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Важно: если специальная социальная выплата по каким-либо причинам (организационно-техническим и иным) не установлена медработнику, имеющему право на е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 xml:space="preserve"> получение, то она подлежит выплате в полном объ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ме в следующем месяце за период со дня возникновения права на не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у вас остались вопросы, вы всегда можете обратиться к специалистам Отделения СФР по Волгоградской области, позвонив по телефону: 8-800-100-00-01 (звонок бесплатный) в понедельник-четверг с 8 до 17 часов, в пятницу – с 8 до 16 часов.</w:t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LibreOffice/7.6.4.1$Windows_X86_64 LibreOffice_project/e19e193f88cd6c0525a17fb7a176ed8e6a3e2aa1</Application>
  <AppVersion>15.0000</AppVersion>
  <DocSecurity>0</DocSecurity>
  <Pages>1</Pages>
  <Words>314</Words>
  <Characters>2065</Characters>
  <CharactersWithSpaces>2425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2024-11-27T16:02:36Z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